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8B" w:rsidRPr="003732C0" w:rsidRDefault="00B0728B" w:rsidP="00841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C0">
        <w:rPr>
          <w:rFonts w:ascii="Times New Roman" w:hAnsi="Times New Roman" w:cs="Times New Roman"/>
          <w:b/>
          <w:sz w:val="28"/>
          <w:szCs w:val="28"/>
        </w:rPr>
        <w:t>Информация для родителей (законных представителей)</w:t>
      </w:r>
      <w:r w:rsidR="00841AE2">
        <w:rPr>
          <w:rFonts w:ascii="Times New Roman" w:hAnsi="Times New Roman" w:cs="Times New Roman"/>
          <w:b/>
          <w:sz w:val="28"/>
          <w:szCs w:val="28"/>
        </w:rPr>
        <w:t xml:space="preserve">, учащихся и сотрудников лицея </w:t>
      </w:r>
      <w:bookmarkStart w:id="0" w:name="_GoBack"/>
      <w:bookmarkEnd w:id="0"/>
      <w:r w:rsidR="003732C0" w:rsidRPr="003732C0">
        <w:rPr>
          <w:rFonts w:ascii="Times New Roman" w:hAnsi="Times New Roman" w:cs="Times New Roman"/>
          <w:b/>
          <w:sz w:val="28"/>
          <w:szCs w:val="28"/>
        </w:rPr>
        <w:t>о режиме функционирования лицея</w:t>
      </w:r>
      <w:r w:rsidRPr="003732C0">
        <w:rPr>
          <w:rFonts w:ascii="Times New Roman" w:hAnsi="Times New Roman" w:cs="Times New Roman"/>
          <w:b/>
          <w:sz w:val="28"/>
          <w:szCs w:val="28"/>
        </w:rPr>
        <w:t xml:space="preserve"> с 01.09.2020 года в условиях распространения COVID-19</w:t>
      </w:r>
    </w:p>
    <w:p w:rsidR="00B0728B" w:rsidRPr="003732C0" w:rsidRDefault="00B0728B" w:rsidP="003732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3732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C0">
        <w:rPr>
          <w:rFonts w:ascii="Times New Roman" w:hAnsi="Times New Roman" w:cs="Times New Roman"/>
          <w:b/>
          <w:sz w:val="28"/>
          <w:szCs w:val="28"/>
        </w:rPr>
        <w:t>Уважаемые родители и обучающиеся!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3732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Совсем скоро в школах должен начаться новый учебный год. Дети и их родители наполнены особым волнением перед его началом! Ждут своих учеников и педагоги, с огромным запасом творческих идей и нереализованных планов. Мы все живем ощущением, что сложный период, связанный с кардинальным изменением режима обучения детей в школе, остался позади. Видно, что почти все единодушны в желании и настроены начать новый год «как обычно», буквально занять свои привычные места в пространстве школ. Очень хочется, чтобы эти желания стали реальностью.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C0">
        <w:rPr>
          <w:rFonts w:ascii="Times New Roman" w:hAnsi="Times New Roman" w:cs="Times New Roman"/>
          <w:b/>
          <w:sz w:val="28"/>
          <w:szCs w:val="28"/>
        </w:rPr>
        <w:t>Как начнется наш новый 2020-2021 учебный год?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Как и обычно, учащиеся пойдут в школу с 1 сентября 2020 года. Так как 1 сентября – это вторник, то в этот день у школьн</w:t>
      </w:r>
      <w:r w:rsidR="003732C0">
        <w:rPr>
          <w:rFonts w:ascii="Times New Roman" w:hAnsi="Times New Roman" w:cs="Times New Roman"/>
          <w:sz w:val="28"/>
          <w:szCs w:val="28"/>
        </w:rPr>
        <w:t>иков будет линейка, тематические</w:t>
      </w:r>
      <w:r w:rsidRPr="003732C0">
        <w:rPr>
          <w:rFonts w:ascii="Times New Roman" w:hAnsi="Times New Roman" w:cs="Times New Roman"/>
          <w:sz w:val="28"/>
          <w:szCs w:val="28"/>
        </w:rPr>
        <w:t xml:space="preserve"> урок</w:t>
      </w:r>
      <w:r w:rsidR="003732C0">
        <w:rPr>
          <w:rFonts w:ascii="Times New Roman" w:hAnsi="Times New Roman" w:cs="Times New Roman"/>
          <w:sz w:val="28"/>
          <w:szCs w:val="28"/>
        </w:rPr>
        <w:t>и</w:t>
      </w:r>
      <w:r w:rsidRPr="003732C0">
        <w:rPr>
          <w:rFonts w:ascii="Times New Roman" w:hAnsi="Times New Roman" w:cs="Times New Roman"/>
          <w:sz w:val="28"/>
          <w:szCs w:val="28"/>
        </w:rPr>
        <w:t>, посвященные 75-летию Победы в Великой Отеч</w:t>
      </w:r>
      <w:r w:rsidR="003732C0">
        <w:rPr>
          <w:rFonts w:ascii="Times New Roman" w:hAnsi="Times New Roman" w:cs="Times New Roman"/>
          <w:sz w:val="28"/>
          <w:szCs w:val="28"/>
        </w:rPr>
        <w:t>ественной войне</w:t>
      </w:r>
      <w:r w:rsidR="003732C0" w:rsidRPr="003732C0">
        <w:rPr>
          <w:rFonts w:ascii="Times New Roman" w:hAnsi="Times New Roman" w:cs="Times New Roman"/>
          <w:sz w:val="28"/>
          <w:szCs w:val="28"/>
        </w:rPr>
        <w:t xml:space="preserve"> и классный час по основам безопасности жизнедеятельности в условиях распространения </w:t>
      </w:r>
      <w:r w:rsidR="003732C0" w:rsidRPr="003732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32C0" w:rsidRPr="003732C0">
        <w:rPr>
          <w:rFonts w:ascii="Times New Roman" w:hAnsi="Times New Roman" w:cs="Times New Roman"/>
          <w:sz w:val="28"/>
          <w:szCs w:val="28"/>
        </w:rPr>
        <w:t>-19.</w:t>
      </w:r>
    </w:p>
    <w:p w:rsidR="00B0728B" w:rsidRPr="003732C0" w:rsidRDefault="003732C0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 xml:space="preserve">Праздничная линейка состоится только для учеников 1, 9 и 11 классов. Родители этих учащихся могут присутствовать на линейке с соблюдением мер социального </w:t>
      </w:r>
      <w:proofErr w:type="spellStart"/>
      <w:r w:rsidRPr="003732C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3732C0">
        <w:rPr>
          <w:rFonts w:ascii="Times New Roman" w:hAnsi="Times New Roman" w:cs="Times New Roman"/>
          <w:sz w:val="28"/>
          <w:szCs w:val="28"/>
        </w:rPr>
        <w:t xml:space="preserve"> (1,5 метра дистанция и маски).</w:t>
      </w: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Учеба начнется со 2 сентября.</w:t>
      </w:r>
    </w:p>
    <w:p w:rsidR="00FC40B3" w:rsidRDefault="00FC40B3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FC40B3" w:rsidRDefault="00B0728B" w:rsidP="00FC40B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B3">
        <w:rPr>
          <w:rFonts w:ascii="Times New Roman" w:hAnsi="Times New Roman" w:cs="Times New Roman"/>
          <w:b/>
          <w:sz w:val="28"/>
          <w:szCs w:val="28"/>
        </w:rPr>
        <w:t>Ознакомьтесь, пожалуйста, с информацией о т</w:t>
      </w:r>
      <w:r w:rsidR="003732C0" w:rsidRPr="00FC40B3">
        <w:rPr>
          <w:rFonts w:ascii="Times New Roman" w:hAnsi="Times New Roman" w:cs="Times New Roman"/>
          <w:b/>
          <w:sz w:val="28"/>
          <w:szCs w:val="28"/>
        </w:rPr>
        <w:t>ом, как мы готовимся встречать В</w:t>
      </w:r>
      <w:r w:rsidRPr="00FC40B3">
        <w:rPr>
          <w:rFonts w:ascii="Times New Roman" w:hAnsi="Times New Roman" w:cs="Times New Roman"/>
          <w:b/>
          <w:sz w:val="28"/>
          <w:szCs w:val="28"/>
        </w:rPr>
        <w:t>ас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 xml:space="preserve">       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732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32C0">
        <w:rPr>
          <w:rFonts w:ascii="Times New Roman" w:hAnsi="Times New Roman" w:cs="Times New Roman"/>
          <w:sz w:val="28"/>
          <w:szCs w:val="28"/>
        </w:rPr>
        <w:t xml:space="preserve"> инфекции (COVID-19)" режим обучения и жизнедеятельности детей будет отличаться от традиционного, связан с теми или иными ограничениями, чтобы не допустить вспышек заболевания или распространения инфекции, чтобы максимально обеспечить безопасность и здоровье наших школьников и педагогов.</w:t>
      </w:r>
    </w:p>
    <w:p w:rsidR="00B0728B" w:rsidRPr="003732C0" w:rsidRDefault="00B0728B" w:rsidP="003732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Перед началом учебного года будет проведена генеральная уборка помещений с применением дезинфицирующих средств по вирусному режиму.</w:t>
      </w:r>
    </w:p>
    <w:p w:rsidR="00B0728B" w:rsidRPr="003732C0" w:rsidRDefault="00B0728B" w:rsidP="003732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За каждым классом будет закреплен отдельный учебный кабинет, в котором дети будут обучаться по всем предметам, за исключением занятий, требующих специального оборудования (в том числе физическая куль</w:t>
      </w:r>
      <w:r w:rsidR="003732C0" w:rsidRPr="003732C0">
        <w:rPr>
          <w:rFonts w:ascii="Times New Roman" w:hAnsi="Times New Roman" w:cs="Times New Roman"/>
          <w:sz w:val="28"/>
          <w:szCs w:val="28"/>
        </w:rPr>
        <w:t>тура,</w:t>
      </w:r>
      <w:r w:rsidRPr="003732C0">
        <w:rPr>
          <w:rFonts w:ascii="Times New Roman" w:hAnsi="Times New Roman" w:cs="Times New Roman"/>
          <w:sz w:val="28"/>
          <w:szCs w:val="28"/>
        </w:rPr>
        <w:t xml:space="preserve"> трудовое обучение, технология, физика, химия).</w:t>
      </w:r>
      <w:r w:rsidR="00FC40B3">
        <w:rPr>
          <w:rFonts w:ascii="Times New Roman" w:hAnsi="Times New Roman" w:cs="Times New Roman"/>
          <w:sz w:val="28"/>
          <w:szCs w:val="28"/>
        </w:rPr>
        <w:t xml:space="preserve"> За каждым классом закреплена «своя» зона отдыха во время перерывов. «Свободно» передвигаться по зданию нельзя.</w:t>
      </w: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 xml:space="preserve">Каждый класс будет иметь свое расписание уроков и перемен, с целью минимизации </w:t>
      </w:r>
      <w:proofErr w:type="gramStart"/>
      <w:r w:rsidRPr="003732C0">
        <w:rPr>
          <w:rFonts w:ascii="Times New Roman" w:hAnsi="Times New Roman" w:cs="Times New Roman"/>
          <w:sz w:val="28"/>
          <w:szCs w:val="28"/>
        </w:rPr>
        <w:t>контактов</w:t>
      </w:r>
      <w:proofErr w:type="gramEnd"/>
      <w:r w:rsidRPr="003732C0">
        <w:rPr>
          <w:rFonts w:ascii="Times New Roman" w:hAnsi="Times New Roman" w:cs="Times New Roman"/>
          <w:sz w:val="28"/>
          <w:szCs w:val="28"/>
        </w:rPr>
        <w:t xml:space="preserve"> обучающихся (в том числе сокращения их количества во время проведения термометрии, приема пищи в столовой</w:t>
      </w:r>
      <w:r w:rsidR="003732C0" w:rsidRPr="003732C0">
        <w:rPr>
          <w:rFonts w:ascii="Times New Roman" w:hAnsi="Times New Roman" w:cs="Times New Roman"/>
          <w:sz w:val="28"/>
          <w:szCs w:val="28"/>
        </w:rPr>
        <w:t>, перерывов</w:t>
      </w:r>
      <w:r w:rsidRPr="003732C0">
        <w:rPr>
          <w:rFonts w:ascii="Times New Roman" w:hAnsi="Times New Roman" w:cs="Times New Roman"/>
          <w:sz w:val="28"/>
          <w:szCs w:val="28"/>
        </w:rPr>
        <w:t>).</w:t>
      </w:r>
    </w:p>
    <w:p w:rsidR="00B0728B" w:rsidRDefault="003732C0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C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звонков</w:t>
      </w:r>
    </w:p>
    <w:p w:rsidR="006C3604" w:rsidRDefault="006C3604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"/>
        <w:gridCol w:w="2109"/>
        <w:gridCol w:w="400"/>
        <w:gridCol w:w="2149"/>
        <w:gridCol w:w="360"/>
        <w:gridCol w:w="2189"/>
        <w:gridCol w:w="394"/>
        <w:gridCol w:w="2155"/>
      </w:tblGrid>
      <w:tr w:rsidR="006C3604" w:rsidRPr="006C3604" w:rsidTr="00857579">
        <w:tc>
          <w:tcPr>
            <w:tcW w:w="15614" w:type="dxa"/>
            <w:gridSpan w:val="8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6C3604" w:rsidRPr="006C3604" w:rsidTr="00857579">
        <w:tc>
          <w:tcPr>
            <w:tcW w:w="3902" w:type="dxa"/>
            <w:gridSpan w:val="2"/>
            <w:tcBorders>
              <w:right w:val="single" w:sz="4" w:space="0" w:color="auto"/>
            </w:tcBorders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2, 6, 7а, 9</w:t>
            </w:r>
          </w:p>
        </w:tc>
        <w:tc>
          <w:tcPr>
            <w:tcW w:w="3904" w:type="dxa"/>
            <w:gridSpan w:val="2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3, 5, 8</w:t>
            </w:r>
          </w:p>
        </w:tc>
        <w:tc>
          <w:tcPr>
            <w:tcW w:w="3904" w:type="dxa"/>
            <w:gridSpan w:val="2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4, 7б, 10, 11</w:t>
            </w:r>
          </w:p>
        </w:tc>
      </w:tr>
      <w:tr w:rsidR="006C3604" w:rsidRPr="006C3604" w:rsidTr="00857579">
        <w:tc>
          <w:tcPr>
            <w:tcW w:w="534" w:type="dxa"/>
            <w:tcBorders>
              <w:right w:val="single" w:sz="4" w:space="0" w:color="auto"/>
            </w:tcBorders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.30 – 09.00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08.30 – 09.10</w:t>
            </w:r>
          </w:p>
        </w:tc>
        <w:tc>
          <w:tcPr>
            <w:tcW w:w="38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08.35 – 09.15</w:t>
            </w:r>
          </w:p>
        </w:tc>
        <w:tc>
          <w:tcPr>
            <w:tcW w:w="44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08.40 – 09.20</w:t>
            </w:r>
          </w:p>
        </w:tc>
      </w:tr>
      <w:tr w:rsidR="006C3604" w:rsidRPr="006C3604" w:rsidTr="00857579">
        <w:tc>
          <w:tcPr>
            <w:tcW w:w="534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459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09.20 – 10.00</w:t>
            </w:r>
          </w:p>
        </w:tc>
        <w:tc>
          <w:tcPr>
            <w:tcW w:w="38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09.25 – 10.05</w:t>
            </w:r>
          </w:p>
        </w:tc>
        <w:tc>
          <w:tcPr>
            <w:tcW w:w="44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09.30 – 10.10</w:t>
            </w:r>
          </w:p>
        </w:tc>
      </w:tr>
      <w:tr w:rsidR="006C3604" w:rsidRPr="006C3604" w:rsidTr="00857579">
        <w:tc>
          <w:tcPr>
            <w:tcW w:w="534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59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10.15 – 10.55</w:t>
            </w:r>
          </w:p>
        </w:tc>
        <w:tc>
          <w:tcPr>
            <w:tcW w:w="38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44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10.25 – 11.05</w:t>
            </w:r>
          </w:p>
        </w:tc>
      </w:tr>
      <w:tr w:rsidR="006C3604" w:rsidRPr="006C3604" w:rsidTr="00857579">
        <w:tc>
          <w:tcPr>
            <w:tcW w:w="534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</w:tc>
        <w:tc>
          <w:tcPr>
            <w:tcW w:w="38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11.15 – 11.55</w:t>
            </w:r>
          </w:p>
        </w:tc>
        <w:tc>
          <w:tcPr>
            <w:tcW w:w="44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</w:tr>
      <w:tr w:rsidR="006C3604" w:rsidRPr="006C3604" w:rsidTr="00857579">
        <w:tc>
          <w:tcPr>
            <w:tcW w:w="534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12.05 – 12.45</w:t>
            </w:r>
          </w:p>
        </w:tc>
        <w:tc>
          <w:tcPr>
            <w:tcW w:w="38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44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12.15 – 12.55</w:t>
            </w:r>
          </w:p>
        </w:tc>
      </w:tr>
      <w:tr w:rsidR="006C3604" w:rsidRPr="006C3604" w:rsidTr="00857579">
        <w:tc>
          <w:tcPr>
            <w:tcW w:w="534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5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38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44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</w:tr>
      <w:tr w:rsidR="006C3604" w:rsidRPr="006C3604" w:rsidTr="00857579">
        <w:tc>
          <w:tcPr>
            <w:tcW w:w="534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5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</w:tc>
        <w:tc>
          <w:tcPr>
            <w:tcW w:w="38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44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6C3604" w:rsidRPr="006C3604" w:rsidRDefault="006C3604" w:rsidP="006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4">
              <w:rPr>
                <w:rFonts w:ascii="Times New Roman" w:hAnsi="Times New Roman" w:cs="Times New Roman"/>
                <w:sz w:val="24"/>
                <w:szCs w:val="24"/>
              </w:rPr>
              <w:t>14.05 – 14.45</w:t>
            </w:r>
          </w:p>
        </w:tc>
      </w:tr>
    </w:tbl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Организа</w:t>
      </w:r>
      <w:r w:rsidR="006C3604">
        <w:rPr>
          <w:rFonts w:ascii="Times New Roman" w:hAnsi="Times New Roman" w:cs="Times New Roman"/>
          <w:sz w:val="28"/>
          <w:szCs w:val="28"/>
        </w:rPr>
        <w:t>ция завтраков и обедов будет организована</w:t>
      </w:r>
      <w:r w:rsidRPr="003732C0">
        <w:rPr>
          <w:rFonts w:ascii="Times New Roman" w:hAnsi="Times New Roman" w:cs="Times New Roman"/>
          <w:sz w:val="28"/>
          <w:szCs w:val="28"/>
        </w:rPr>
        <w:t xml:space="preserve"> строго по графику посещения каждым классом</w:t>
      </w:r>
      <w:r w:rsidR="006C3604">
        <w:rPr>
          <w:rFonts w:ascii="Times New Roman" w:hAnsi="Times New Roman" w:cs="Times New Roman"/>
          <w:sz w:val="28"/>
          <w:szCs w:val="28"/>
        </w:rPr>
        <w:t xml:space="preserve"> с классным руководителем</w:t>
      </w:r>
      <w:r w:rsidRPr="003732C0">
        <w:rPr>
          <w:rFonts w:ascii="Times New Roman" w:hAnsi="Times New Roman" w:cs="Times New Roman"/>
          <w:sz w:val="28"/>
          <w:szCs w:val="28"/>
        </w:rPr>
        <w:t>.</w:t>
      </w:r>
      <w:r w:rsidR="006C3604">
        <w:rPr>
          <w:rFonts w:ascii="Times New Roman" w:hAnsi="Times New Roman" w:cs="Times New Roman"/>
          <w:sz w:val="28"/>
          <w:szCs w:val="28"/>
        </w:rPr>
        <w:t xml:space="preserve"> Буфет работать не будет. Бесплатное питание будет организовано для учащихся 1-4 классов на сумму 56,02 рублей. По льготным категориям пока информации нет. (еще нет областного Постановления)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6C3604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</w:t>
      </w:r>
      <w:r w:rsidR="00B0728B" w:rsidRPr="0037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пищи </w:t>
      </w:r>
      <w:r w:rsidR="00B0728B" w:rsidRPr="003732C0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B0728B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604" w:rsidRPr="006C3604" w:rsidRDefault="006C3604" w:rsidP="006C360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0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после 1 урока</w:t>
      </w:r>
    </w:p>
    <w:p w:rsidR="006C3604" w:rsidRPr="006C3604" w:rsidRDefault="006C3604" w:rsidP="006C360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04">
        <w:rPr>
          <w:rFonts w:ascii="Times New Roman" w:eastAsia="Times New Roman" w:hAnsi="Times New Roman" w:cs="Times New Roman"/>
          <w:sz w:val="28"/>
          <w:szCs w:val="28"/>
          <w:lang w:eastAsia="ru-RU"/>
        </w:rPr>
        <w:t>2,3,4 классы – после 2 урока</w:t>
      </w:r>
    </w:p>
    <w:p w:rsidR="006C3604" w:rsidRPr="006C3604" w:rsidRDefault="006C3604" w:rsidP="006C360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04">
        <w:rPr>
          <w:rFonts w:ascii="Times New Roman" w:eastAsia="Times New Roman" w:hAnsi="Times New Roman" w:cs="Times New Roman"/>
          <w:sz w:val="28"/>
          <w:szCs w:val="28"/>
          <w:lang w:eastAsia="ru-RU"/>
        </w:rPr>
        <w:t>5,6,7а классы – после 3 урока</w:t>
      </w:r>
    </w:p>
    <w:p w:rsidR="006C3604" w:rsidRPr="006C3604" w:rsidRDefault="006C3604" w:rsidP="006C360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04">
        <w:rPr>
          <w:rFonts w:ascii="Times New Roman" w:eastAsia="Times New Roman" w:hAnsi="Times New Roman" w:cs="Times New Roman"/>
          <w:sz w:val="28"/>
          <w:szCs w:val="28"/>
          <w:lang w:eastAsia="ru-RU"/>
        </w:rPr>
        <w:t>7б,8,9 классы – после 4 урока</w:t>
      </w:r>
    </w:p>
    <w:p w:rsidR="00B0728B" w:rsidRPr="006C3604" w:rsidRDefault="006C3604" w:rsidP="006C360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04">
        <w:rPr>
          <w:rFonts w:ascii="Times New Roman" w:eastAsia="Times New Roman" w:hAnsi="Times New Roman" w:cs="Times New Roman"/>
          <w:sz w:val="28"/>
          <w:szCs w:val="28"/>
          <w:lang w:eastAsia="ru-RU"/>
        </w:rPr>
        <w:t>10, 11 классы – после 5 урока</w:t>
      </w: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B0728B" w:rsidRPr="003732C0" w:rsidRDefault="00B0728B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Проветривание рекреаций и коридоров помещений школы будет проводиться во время уроков, а учебных кабинетов - во время перемен.</w:t>
      </w:r>
    </w:p>
    <w:p w:rsidR="00B0728B" w:rsidRPr="003732C0" w:rsidRDefault="00B0728B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Каждое утро, перед началом занятий,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3708F0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В случае обнаружения обучающихся и воспитанников,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3708F0" w:rsidRDefault="003708F0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0">
        <w:rPr>
          <w:rFonts w:ascii="Times New Roman" w:hAnsi="Times New Roman" w:cs="Times New Roman"/>
          <w:b/>
          <w:sz w:val="28"/>
          <w:szCs w:val="28"/>
        </w:rPr>
        <w:t>Организация подвоза учащихся в лицей и из лицея.</w:t>
      </w:r>
    </w:p>
    <w:p w:rsidR="003708F0" w:rsidRPr="003708F0" w:rsidRDefault="003708F0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8B" w:rsidRDefault="003708F0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Подвоз учащихся в лицей и из лицея будет осуществляться в соответствие с графиком. Перед посадкой в автобус сопровождающий будет проводить «термометрию». Учеников с признаками ОРВИ или повышенной температурой (37,0 и выше) сразу будут отправлять домой.</w:t>
      </w:r>
    </w:p>
    <w:p w:rsidR="006C3604" w:rsidRDefault="006C3604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604" w:rsidRDefault="006C3604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3604">
        <w:rPr>
          <w:rFonts w:ascii="Times New Roman" w:hAnsi="Times New Roman" w:cs="Times New Roman"/>
          <w:b/>
          <w:sz w:val="28"/>
          <w:szCs w:val="28"/>
        </w:rPr>
        <w:t>График  подвоза</w:t>
      </w:r>
      <w:proofErr w:type="gramEnd"/>
      <w:r w:rsidRPr="006C3604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A2481D" w:rsidRPr="00A2481D" w:rsidRDefault="00A2481D" w:rsidP="00A2481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</w:p>
    <w:p w:rsidR="00A2481D" w:rsidRPr="00A2481D" w:rsidRDefault="00A2481D" w:rsidP="00A2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A2481D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ПОДВОЗ   УЧАЩИХСЯ   </w:t>
      </w:r>
    </w:p>
    <w:p w:rsidR="00A2481D" w:rsidRPr="00A2481D" w:rsidRDefault="00A2481D" w:rsidP="00A2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</w:p>
    <w:tbl>
      <w:tblPr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821"/>
        <w:gridCol w:w="1729"/>
      </w:tblGrid>
      <w:tr w:rsidR="00A2481D" w:rsidRPr="00A2481D" w:rsidTr="00857579">
        <w:tc>
          <w:tcPr>
            <w:tcW w:w="675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№ п\п</w:t>
            </w:r>
          </w:p>
        </w:tc>
        <w:tc>
          <w:tcPr>
            <w:tcW w:w="7821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Пункт  отправления</w:t>
            </w:r>
          </w:p>
        </w:tc>
        <w:tc>
          <w:tcPr>
            <w:tcW w:w="1729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Время  отправления</w:t>
            </w:r>
          </w:p>
        </w:tc>
      </w:tr>
      <w:tr w:rsidR="00A2481D" w:rsidRPr="00A2481D" w:rsidTr="00857579">
        <w:tc>
          <w:tcPr>
            <w:tcW w:w="675" w:type="dxa"/>
            <w:vMerge w:val="restart"/>
            <w:shd w:val="clear" w:color="auto" w:fill="auto"/>
            <w:vAlign w:val="center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7821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Школа № 7, магазин № 45</w:t>
            </w:r>
          </w:p>
        </w:tc>
        <w:tc>
          <w:tcPr>
            <w:tcW w:w="1729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7.30</w:t>
            </w:r>
          </w:p>
        </w:tc>
      </w:tr>
      <w:tr w:rsidR="00A2481D" w:rsidRPr="00A2481D" w:rsidTr="00857579">
        <w:tc>
          <w:tcPr>
            <w:tcW w:w="675" w:type="dxa"/>
            <w:vMerge/>
            <w:shd w:val="clear" w:color="auto" w:fill="auto"/>
            <w:vAlign w:val="center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821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автостанция, детский сад № 1, ул.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Подгора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7.35-7.40</w:t>
            </w:r>
          </w:p>
        </w:tc>
      </w:tr>
      <w:tr w:rsidR="00A2481D" w:rsidRPr="00A2481D" w:rsidTr="00857579">
        <w:trPr>
          <w:trHeight w:val="1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Остановка маг. «Калитва»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8.00</w:t>
            </w:r>
          </w:p>
        </w:tc>
      </w:tr>
      <w:tr w:rsidR="00A2481D" w:rsidRPr="00A2481D" w:rsidTr="00857579">
        <w:trPr>
          <w:trHeight w:val="11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маг. «Чайка», СОШ №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8.05</w:t>
            </w:r>
          </w:p>
        </w:tc>
      </w:tr>
      <w:tr w:rsidR="00A2481D" w:rsidRPr="00A2481D" w:rsidTr="00857579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Остановка 3 участок (1-11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кл</w:t>
            </w:r>
            <w:proofErr w:type="spellEnd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.), маг. «Спутник» (1-4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кл</w:t>
            </w:r>
            <w:proofErr w:type="spellEnd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7.30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-7.40</w:t>
            </w:r>
          </w:p>
        </w:tc>
      </w:tr>
      <w:tr w:rsidR="00A2481D" w:rsidRPr="00A2481D" w:rsidTr="00857579">
        <w:tc>
          <w:tcPr>
            <w:tcW w:w="675" w:type="dxa"/>
            <w:shd w:val="clear" w:color="auto" w:fill="auto"/>
            <w:vAlign w:val="center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821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Остановка 1 участок</w:t>
            </w: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(1-11кл.) ул. Ленина (1-4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кл</w:t>
            </w:r>
            <w:proofErr w:type="spellEnd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729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7.50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-8.00</w:t>
            </w:r>
          </w:p>
        </w:tc>
      </w:tr>
      <w:tr w:rsidR="00A2481D" w:rsidRPr="00A2481D" w:rsidTr="00857579">
        <w:tc>
          <w:tcPr>
            <w:tcW w:w="675" w:type="dxa"/>
            <w:shd w:val="clear" w:color="auto" w:fill="auto"/>
            <w:vAlign w:val="center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7821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Остановка   ул. Свердлова (1-11класс)</w:t>
            </w:r>
          </w:p>
        </w:tc>
        <w:tc>
          <w:tcPr>
            <w:tcW w:w="1729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8.10</w:t>
            </w:r>
          </w:p>
        </w:tc>
      </w:tr>
    </w:tbl>
    <w:p w:rsidR="00A2481D" w:rsidRPr="00A2481D" w:rsidRDefault="00A2481D" w:rsidP="00A2481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</w:p>
    <w:p w:rsidR="00A2481D" w:rsidRPr="00A2481D" w:rsidRDefault="00A2481D" w:rsidP="00A2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A2481D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РАЗЪЕЗД    УЧАЩИХСЯ</w:t>
      </w:r>
    </w:p>
    <w:p w:rsidR="00A2481D" w:rsidRPr="00A2481D" w:rsidRDefault="00A2481D" w:rsidP="00A2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A2481D" w:rsidRPr="00A2481D" w:rsidTr="00857579">
        <w:tc>
          <w:tcPr>
            <w:tcW w:w="675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Школа - 1-3 участок  (1-4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кл</w:t>
            </w:r>
            <w:proofErr w:type="spellEnd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13.05</w:t>
            </w:r>
          </w:p>
        </w:tc>
      </w:tr>
      <w:tr w:rsidR="00A2481D" w:rsidRPr="00A2481D" w:rsidTr="00857579">
        <w:tc>
          <w:tcPr>
            <w:tcW w:w="675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Школа – ул. Свердлова – ул. Ленина – ул.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Подгора</w:t>
            </w:r>
            <w:proofErr w:type="spellEnd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– д/с № 2 (1-4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кл</w:t>
            </w:r>
            <w:proofErr w:type="spellEnd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13.05</w:t>
            </w:r>
          </w:p>
        </w:tc>
      </w:tr>
      <w:tr w:rsidR="00A2481D" w:rsidRPr="00A2481D" w:rsidTr="00857579">
        <w:tc>
          <w:tcPr>
            <w:tcW w:w="675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Школа – 1 – 3 участок  (5-11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кл</w:t>
            </w:r>
            <w:proofErr w:type="spellEnd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14.00</w:t>
            </w:r>
          </w:p>
        </w:tc>
      </w:tr>
      <w:tr w:rsidR="00A2481D" w:rsidRPr="00A2481D" w:rsidTr="00857579">
        <w:tc>
          <w:tcPr>
            <w:tcW w:w="675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Школа – 1 – 3 участок  (5-11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кл</w:t>
            </w:r>
            <w:proofErr w:type="spellEnd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15.00</w:t>
            </w:r>
          </w:p>
        </w:tc>
      </w:tr>
      <w:tr w:rsidR="00A2481D" w:rsidRPr="00A2481D" w:rsidTr="00857579">
        <w:trPr>
          <w:trHeight w:val="1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Школа - ул. Свердлова (с. Подгорное)- ул. </w:t>
            </w:r>
            <w:proofErr w:type="spellStart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Подгора</w:t>
            </w:r>
            <w:proofErr w:type="spellEnd"/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- д/с № 2 – магазин «Калитва» – школа №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481D" w:rsidRPr="00A2481D" w:rsidRDefault="00A2481D" w:rsidP="00A24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2481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15.00</w:t>
            </w:r>
          </w:p>
        </w:tc>
      </w:tr>
    </w:tbl>
    <w:p w:rsidR="003708F0" w:rsidRPr="003732C0" w:rsidRDefault="003708F0" w:rsidP="00A24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Посещение школы 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школе.</w:t>
      </w:r>
    </w:p>
    <w:p w:rsidR="00B0728B" w:rsidRPr="003732C0" w:rsidRDefault="00B0728B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Мы установили при входе в школу, в помещениях для приема пищи, в санитарных узлах и туалетных комнатах дозаторы с антисептическим средством для обработки рук;</w:t>
      </w: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Предусмотрели ежедневную влажную уборку помещений с применением дезинфицирующих средств с обработкой всех контактных поверхностей;</w:t>
      </w: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Запланировали генеральную уборку школы не реже одного раза в неделю;</w:t>
      </w: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 xml:space="preserve">Составили графики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 </w:t>
      </w:r>
      <w:proofErr w:type="gramStart"/>
      <w:r w:rsidRPr="003732C0">
        <w:rPr>
          <w:rFonts w:ascii="Times New Roman" w:hAnsi="Times New Roman" w:cs="Times New Roman"/>
          <w:sz w:val="28"/>
          <w:szCs w:val="28"/>
        </w:rPr>
        <w:t>иных организационных процессов</w:t>
      </w:r>
      <w:proofErr w:type="gramEnd"/>
      <w:r w:rsidRPr="003732C0">
        <w:rPr>
          <w:rFonts w:ascii="Times New Roman" w:hAnsi="Times New Roman" w:cs="Times New Roman"/>
          <w:sz w:val="28"/>
          <w:szCs w:val="28"/>
        </w:rPr>
        <w:t xml:space="preserve"> и режима работы школы;</w:t>
      </w: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Организовали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масок), а также перчаток;</w:t>
      </w:r>
    </w:p>
    <w:p w:rsidR="00B0728B" w:rsidRPr="003732C0" w:rsidRDefault="00B0728B" w:rsidP="00FC4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Питьевой режим будет организован с использованием одноразовой посуды</w:t>
      </w:r>
      <w:r w:rsidR="003708F0">
        <w:rPr>
          <w:rFonts w:ascii="Times New Roman" w:hAnsi="Times New Roman" w:cs="Times New Roman"/>
          <w:sz w:val="28"/>
          <w:szCs w:val="28"/>
        </w:rPr>
        <w:t xml:space="preserve"> или личных </w:t>
      </w:r>
      <w:r w:rsidR="00FC40B3">
        <w:rPr>
          <w:rFonts w:ascii="Times New Roman" w:hAnsi="Times New Roman" w:cs="Times New Roman"/>
          <w:sz w:val="28"/>
          <w:szCs w:val="28"/>
        </w:rPr>
        <w:t>(</w:t>
      </w:r>
      <w:r w:rsidR="003708F0">
        <w:rPr>
          <w:rFonts w:ascii="Times New Roman" w:hAnsi="Times New Roman" w:cs="Times New Roman"/>
          <w:sz w:val="28"/>
          <w:szCs w:val="28"/>
        </w:rPr>
        <w:t>подписанных</w:t>
      </w:r>
      <w:r w:rsidR="00FC40B3">
        <w:rPr>
          <w:rFonts w:ascii="Times New Roman" w:hAnsi="Times New Roman" w:cs="Times New Roman"/>
          <w:sz w:val="28"/>
          <w:szCs w:val="28"/>
        </w:rPr>
        <w:t>)</w:t>
      </w:r>
      <w:r w:rsidR="003708F0">
        <w:rPr>
          <w:rFonts w:ascii="Times New Roman" w:hAnsi="Times New Roman" w:cs="Times New Roman"/>
          <w:sz w:val="28"/>
          <w:szCs w:val="28"/>
        </w:rPr>
        <w:t xml:space="preserve"> чашек</w:t>
      </w:r>
      <w:r w:rsidRPr="003732C0">
        <w:rPr>
          <w:rFonts w:ascii="Times New Roman" w:hAnsi="Times New Roman" w:cs="Times New Roman"/>
          <w:sz w:val="28"/>
          <w:szCs w:val="28"/>
        </w:rPr>
        <w:t>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B0728B" w:rsidRPr="003732C0" w:rsidRDefault="00B0728B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3708F0" w:rsidRDefault="003708F0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lastRenderedPageBreak/>
        <w:t>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 Запрещается проведение массовых мероприятий в закрытых помещениях.</w:t>
      </w:r>
    </w:p>
    <w:p w:rsidR="003708F0" w:rsidRDefault="003708F0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08F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0">
        <w:rPr>
          <w:rFonts w:ascii="Times New Roman" w:hAnsi="Times New Roman" w:cs="Times New Roman"/>
          <w:b/>
          <w:sz w:val="28"/>
          <w:szCs w:val="28"/>
        </w:rPr>
        <w:t>Запрещен вход родителей в школу перед началом и во время учебного процесса.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370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Встречи с администрацией школы, педагогами и классными руководителями только по предварительной записи или в любом доступном формате с по</w:t>
      </w:r>
      <w:r w:rsidR="003708F0">
        <w:rPr>
          <w:rFonts w:ascii="Times New Roman" w:hAnsi="Times New Roman" w:cs="Times New Roman"/>
          <w:sz w:val="28"/>
          <w:szCs w:val="28"/>
        </w:rPr>
        <w:t>мощью информационных технологий или, в экстренном случае, с проведением «термометрии» на входе, а также в маске.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C0">
        <w:rPr>
          <w:rFonts w:ascii="Times New Roman" w:hAnsi="Times New Roman" w:cs="Times New Roman"/>
          <w:b/>
          <w:sz w:val="28"/>
          <w:szCs w:val="28"/>
        </w:rPr>
        <w:t>Уважаемые родители и обучающиеся!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C0">
        <w:rPr>
          <w:rFonts w:ascii="Times New Roman" w:hAnsi="Times New Roman" w:cs="Times New Roman"/>
          <w:b/>
          <w:sz w:val="28"/>
          <w:szCs w:val="28"/>
        </w:rPr>
        <w:t>Просим Вас внимательно отнестись к соблюдению нового режима функционирования школы!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C0">
        <w:rPr>
          <w:rFonts w:ascii="Times New Roman" w:hAnsi="Times New Roman" w:cs="Times New Roman"/>
          <w:b/>
          <w:sz w:val="28"/>
          <w:szCs w:val="28"/>
        </w:rPr>
        <w:t>Давайте проведем этот новый учебный год вместе!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не забывайте, пожалуйста, обращаться к своему классному руководителю или на сайт школы в </w:t>
      </w:r>
      <w:proofErr w:type="gramStart"/>
      <w:r w:rsidRPr="003732C0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3732C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3732C0">
        <w:rPr>
          <w:rFonts w:ascii="Times New Roman" w:hAnsi="Times New Roman" w:cs="Times New Roman"/>
          <w:sz w:val="28"/>
          <w:szCs w:val="28"/>
        </w:rPr>
        <w:t xml:space="preserve"> приемную.</w:t>
      </w:r>
    </w:p>
    <w:p w:rsidR="00B0728B" w:rsidRPr="003732C0" w:rsidRDefault="00B0728B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0B3" w:rsidRDefault="00FC40B3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0B3" w:rsidRDefault="00FC40B3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28B" w:rsidRPr="003732C0" w:rsidRDefault="003732C0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C0">
        <w:rPr>
          <w:rFonts w:ascii="Times New Roman" w:hAnsi="Times New Roman" w:cs="Times New Roman"/>
          <w:sz w:val="28"/>
          <w:szCs w:val="28"/>
        </w:rPr>
        <w:t>С уважением, директор лицея А.М. Гринёв</w:t>
      </w:r>
    </w:p>
    <w:p w:rsidR="006A1D3E" w:rsidRPr="003732C0" w:rsidRDefault="006A1D3E" w:rsidP="00373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A1D3E" w:rsidRPr="003732C0" w:rsidSect="00B07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B"/>
    <w:rsid w:val="003708F0"/>
    <w:rsid w:val="003732C0"/>
    <w:rsid w:val="006A1D3E"/>
    <w:rsid w:val="006C3604"/>
    <w:rsid w:val="007F0FD0"/>
    <w:rsid w:val="00841AE2"/>
    <w:rsid w:val="00A2481D"/>
    <w:rsid w:val="00B0728B"/>
    <w:rsid w:val="00C63101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288B"/>
  <w15:chartTrackingRefBased/>
  <w15:docId w15:val="{2C993647-3B5E-4D42-924A-2ADF176C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36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C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2020-08-25T05:07:00Z</dcterms:created>
  <dcterms:modified xsi:type="dcterms:W3CDTF">2020-08-25T09:59:00Z</dcterms:modified>
</cp:coreProperties>
</file>